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05.02.2019 в удовлетворении заявленных требований отказано. Постановлением Девятнадцатого арбитражного апелляционного суда от 05.07.2019 решение суда первой инстанции отменено в части отказа в признании решения инспекции недействительным по эпизоду начисления НДС и налога на прибыль, соответствующих пеней и штрафов и в данной части требование общества удовлетворено. В остальной части решение суда от 05.02.2019 оставлено без изменения. Постановлением Арбитражного суда Центрального округа от 22.10.2019 постановление суда апелляционной инстанции в части отмены решения суда первой инстанции и удовлетворения требований общества отменено, в этой части оставлено в силе решение от 05.02.2019. В остальной части постановление апелляционного суда оставлено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послужили выводы инспекции о занижении обществом налоговой базы в связи с неправомерным включением в состав расходов при исчислении налога на прибыль затрат по взаимоотношениям с ООО «Карас» и ООО «Комфорт», а также необоснованным включением в состав налоговых вычетов НДС на основании документов, выставленных от имени указанных контрагентов и ООО «Стройкоминвест. Также налоговый орган указал на невключение обществом в совокупный доход физического лица ФИО1 26 758 350 рублей, полученных последним за 2013-2015 годы, что привело к неудержанию и неперечислению в бюджет НДС с указанной суммы доходов. Рассматривая спор в части доначисления 19 372 917 рублей 74 копеек НДС и 9 037 467 рублей 59 копеек налога на прибыль, начисления соответствующих сумм пеней и штрафов, суд первой инстанции установил, что представленные налогоплательщиком документы не подтверждают реальность хозяйственных операций с указанными в них контрагентами, которые не осуществляют хозяйственной деятельности и не имеют возможности выполнить предусмотренные договорами работы (оказать услуги, поставить товары), ввиду отсутствия необходимых материальных и трудовых ресурсов. Кроме того, налогоплательщиком не представлено доказательств проявления должной осмотрительности при выборе данных организаций в качестве контрагентов. Учитывая установленные обстоятельства, руководствуясь положениями статей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 первой инстанции пришел к выводу о наличии у инспекции правовых оснований для спорных доначислений. Суд округа поддержал выводы суда первой инстанции, указав на правильное установление фактических обстоятельств дела и применение положений законодательства. Признавая решение инспекции законным в остальной части, суды трех инстанций, указав на отсутствие документов, подтверждающих расходование принятых под отчет ФИО1 денежных средств в сумме 26 758 350 рублей, признали их доходом физического лица, с которого общество обязано было исчислить и удержать НДФЛ. Доводы, изложенные в кассационной жалобе, в том числе о проявлении должной степени осмотрительности при выборе контрагентов, повторяют позицию общества по спору,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"Альфа-Строй" (подробнее) Ответчики: ИФНС России по г. Курску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