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26.04.2019, принятым в порядке упрощенного производства и оставленным без изменения постановлением Девятого арбитражного апелляционного суда от 31.07.2019, в удовлетворении иска отказано. Арбитражный суд Московского округа постановлением от 14.11.2019 решение от 26.04.2019 и постановление Девятого арбитражного апелляционного суда от 31.07.2019 оставил без изменения В кассационной жалобе общество «Софит Моторс» просит об отмене указанных судебных актов вследствие недоказанности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правоотношения сторон в рамках агентского договора от 26.11.2016 № 1709883-191/12 в пределах данного дела и учитывая обстоятельства, установленные в деле № А40-91357/2017, не установили наличия спорной денежной задолженности. Иное видение заявителем обстоятельств исполнения договора и представленных доказательств, к которому сводятся доводы кассационной жалобы,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 «Софит Моторс»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