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открытое акционерное общество «Центральная пригородная пассажирская компания» (в настоящее время – акционерное общество «Центральная пригородная пассажирская компания») обратилось в Арбитражный суд Брянской области с иском, уточненным в порядке статьи 49 Арбитражного процессуального кодекса Российской Федерации, к Брянской области в лице Департамента промышленности, транспорта и связи Брянской области о взыскании 326 097 260 рублей убытков, причиненных неправомерным отказом в возмещении потерь в доходах, возникших в связи с осуществлением перевозок по территории Брянской области в 2015 году по тарифу ниже уровня экономически обоснованных затрат. К участию в деле в качестве третьих лиц, не заявляющих самостоятельных требований относительно предмета спора, привлечены Управление государственного регулирования тарифов Брянской области, Департамент 2 финансов Брянской области, Федеральная антимонопольная служба, открытое акционерное общество «РЖД», Правительство Брянской области. Решением Арбитражного суда Брянской области от 20.05.2019 в удовлетворении иска отказано. Постановлением Двадцатого арбитражного апелляционного суда от 30.07.2019 решение суда первой инстанции оставлено без изменения. Арбитражный суд Центрального округа постановлением от 21.10.2019 указанные судебные акты оставил без изменения. Акционерное общество «Центральная пригородная пассажирская компания»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Отказывая в удовлетворении иска, суды руководствовались положениями статей 15, 16, 1069, 1071 Гражданского кодекса Российской Федерации, Федеральным законом от 10.01.2003 № 17-ФЗ «О железнодорожном транспорте в Российской Федерации», статьей 6 Федерального закона от 17.08.1995 № 147-ФЗ «О естественных монополиях», постановлением Правительства Российской Федерации от 05.08.2009 № 643 «О государственном регулировании тарифов, сборов и платы в отношении работ (услуг) субъектов естественных монополий в сфере железнодорожных перевозок» и исходили из недоказанности противоправного характера действий (бездействия) ответчика, выплатившего истцу согласованные договором субсидии, и причинной связи между указанными действиями (бездействием) и заявленными к взысканию 3 убытками, которые являются результатом финансово-хозяйственной деятельности.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«Центральная пригородная пассажирская компания»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