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19.10.2018, оставленным без изменения постановлением Десятого арбитражного апелляционного суда от 27.12.2018, в удовлетворении иска отказано в связи с тем, что договор страхования является незаключенным. Арбитражный суд Московского округа постановлением от 19.10.2019 решение от 19.10.2018 и постановление Десятого арбитражного апелляционного суда от 27.12.2018 оставил без изменения. В кассационной жалобе предприниматель просит об отмене судебных актов как незаконных вследствие отсутствия оценки оригинала квитанции об оплате страховой премии, подачи заявления о хищении бланков полисов после наступления страхового случая и недостоверности экспертизы спорного полиса.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статей 434, 940 и 957 Гражданского кодекса Российской Федерации и в соответствии с разъяснениями, данными в пункте 14 постановления Пленума Верховного Суда Российской Федерации от 27.06.2013 № 20 «О применении судами законодательства о добровольном страховании имущества граждан» договор страхования должен быть заключен в письменной форме путем составления одного документа либо вручения страховщиком страхователю на основании его письменного или устного заявления страхового полиса и вступает в силу в момент уплаты страховой премии или ее первого взноса, если в нем не предусмотрено иное. Страховой полис серии 3070 № 8712851 признан судами не отвечающим указанным признакам, поскольку ими установлено, что его бланк был ранее утрачен страховщиком, подписан от имени страховщика не установленным лицом, скреплен не принадлежащей ответчику печатью, страховая премия по нему страховщику не поступала. Квитанция об оплате страховой премии наличными деньгами исследована судом первой инстанции и правомерно при отсутствии прочих доказательств заключения договора признана не подтверждающей осуществление страхования уполномоченным ответчиком лицом.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Шинкаренко Ю.П.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