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22.04.2019, оставленным без изменения постановлением Шестнадцатого арбитражного апелляционного суда от 08.07.2019 и постановлением Арбитражного суда Северо-Кавказского округа от 13.10.2019, в удовлетворении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предпринимателем уточненной налоговой декларации по НДС за 3 квартал 2014 года инспекцией приняты решения № 175 об отказе в возмещении НДС в сумме в сумме 449 686 рублей и № 28669 о привлечении к налоговой ответственности в виде штрафа в сумме 121 967 рублей 40 копеек, доначислении налога в сумме 615 060 рублей и пени в сумме 222 221 рубля 18 копеек. Основанием для отказа в возмещении НДС, а также доначисления налога послужил вывод инспекции об отсутствии доказательств использования приобретенных предпринимателем транспортных средств в деятельности, облагаемой НДС. Решением вышестоящего налогового органа решение инспекции № 28669 отменено в части начисления штрафа в сумме 121 967 рублей 40 копеек, в остальной части решения инспекции оставлены без изменения. Не согласившись с решениями инспекции, общество обратилось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статей 146 , 169 , 171 , 172 , 346.26 Налогового кодекса Российской Федерации, статей 432 , 506 Гражданского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том, что оспоренные решения инспекции соответствуют законодательству и не нарушают права и законные интересы заявителя, с чем согласился суд округа. Судебные инстанции поддержали выводы налогового органа о недоказанности предпринимателем реальности перевозки песчано-гравийной смеси и строительных материалов на указанных им транспортных средствах, отметив, что для целей налогообложения заявителем учтены операции не в соответствии с их действительным экономическим смыслом, а направлены на получение необоснованной налоговой выгоды в виде неправомерного включения в налоговые вычеты сумм НДС по сделкам по приобретению транспортных средств у ООО «СБСВ-КЛЮЧАВТО ТРАК КМВ» и ООО Машиностроительный завод «Тонар».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По существу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ИФНС России по г. Пятигорску (подробнее) Судьи дела: Антонова М.К. (судья) (подробнее) Судебная практика по: Признание договора незаключенным Судебная практика по применению нормы ст. 432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