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«Строительная компания «Домстрой» (далее – должник) общество СК «Фортуна» обратилось в Арбитражный суд Московской области с заявлением о включении в реестр требований кредиторов должника (далее – реестр) его денежного требования в размере 33 057 420 руб. 36 коп. Определением суда первой инстанции от 21.11.2018, оставленным без изменения постановлениями судов апелляционной инстанции от 21.02.2019 и округа от 16.05.2019, в удовлетворении заявления отказано. В кассационной жалобе, поданной в Верховный Суд Российской Федерации, общество СК «Фортуна» просит отменить принятые по обособленному спору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Отказывая в удовлетворении заявления, суды первой и апелляционной инстанции оценили представленные по делу доказательства и, руководствуясь статьей 71 Федерального закона от 26.10.2002 № 127-ФЗ «О несостоятельности (банкротстве)» с учетом разъяснений, содержащихся в пункте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недоказанности факта возникновения на стороне должника заемных обязательств перед обществом СК «Фортуна» и, как следствие, отсутствия оснований для включения требований последнего в реестр. При этом суды указали на недобросовестность поведения сторон заемных отношений при использовании механизма банкротства для целей перераспределения ликвидного имущества должника в пользу связанного с должником кредитора. Изложенные в жалобе доводы были предметом рассмотрения судов, не свидетельствуют о неправильном применении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СудьяД.В. Капкаев Суд: Верховный Суд РФ (подробнее) Иные лица: АССОЦИАЦИЯ АРБИТРАЖНЫХ УПРАВЛЯЮЩИХ "ГАРАНТИЯ" (подробнее) Временный управляющий Демян Ярослав Ярославович (подробнее) Инспекция Федеральной налоговой службы по г. Мытищи Московской области (подробнее) ИФНС Росси по г.Мытищи МО (подробнее) ООО "ДомСтрой" (подробнее) ООО Конкурсный управляющий "СК "Домстрой" Юдина А.А. (подробнее) ООО "Расчетно-Кредитный Банк" (подробнее) ООО "Североуральская теплоизоляция" (подробнее) ООО СПОРТИВНЫЙ КОМПЛЕКС "ФОРТУНА" (подробнее) ООО "Строительная компания "ДомСтрой" (подробнее) ООО "Фортуна" (подробнее) ООО "Юг-Нефтепродукт" (подробнее) Юдина Алёна Анатольевна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