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Акиньшин Олег Алексеевич обратился в суд с заявлением о признании недействительной сделкой договора уступки прав от 16.10.2013 № 33 по договору №8-Л4 участия в долевом строительстве многоквартирного дома от 25.09.2012, заключенного между обществом и должником, применении последствий недействительности сделки. Определением Арбитражного суда города Москвы от 28.03.2019, оставленным без изменения постановлениями Девятого арбитражного апелляционного суда от 10.06.2019 и Арбитражного суда Московского округа от 01.10.2019, заявление удовлетворено.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обособленный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10, 168, 173.1, 174 Гражданского кодекса Российской Федерации, статьями 61.1, 61.2, 61.6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исходили из доказанности совокупности условий для признания недействительной крупной сделки, совершённой заинтересованными лицами в отсутствие соответствующего одобрения общего собрания участников должника и встречного предоставления, повлекшей для последнего и его кредиторов имущественные потери в связи с уменьшением активов; при этом обоснованно отклонив возражения заявителя и правомерно применив последствия недействительности сделки.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«Агентство «Берг – Привилегии»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