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18.12.2018, оставленным без изменения постановлением Двадцатого арбитражного апелляционного суда от 17.04.2019 и постановлением Арбитражного суда Центрального округа от 02.10.2019,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01.01.2013 по 31.12.2015, инспекцией вынесено решение, которым предложено уплатить налог на прибыль в сумме 116 357 рублей, налог на добавленную стоимость (далее - НДС) в сумме 12 673 096 рублей, соответствующие суммы пеней и штрафов. Основанием для доначисления налогов послужил вывод инспекции о необоснованном получении обществом налоговой выгоды в виде применения вычетов по НДС и включения затрат в расходы, уменьшающие налогооблагаемую базу по налогу на прибыль по хозяйственным операциям с ООО «Экспат», ООО «Стройпром» и ООО «Дельта» по договорам на выполнение субподрядных работ. Не согласившись с решением инспекции, общество обратилось в арбитражный суд. Исследовав и оценив представленные в материалы дела доказательства, суды согласились с выводами налогового органа о том, что представленные обществом первичные учетные документы содержат недостоверные сведения, не подтверждают реальность спорных хозяйственных операций заявителя с указанными контрагентами, направлены на создание фиктивного документооборота в целях получения необоснованной налоговой выгоды, поскольку контрагенты не могли выполнять обязательства по договорам в силу отсутствия управленческого и технического персонала, основных средств, производственных активов, собственных или арендованных складских и производственных помещений. Судебные инстанции указали, что представленные в обоснование затрат документы носят противоречивый характер по срокам выполнения и сдаче работ; акты выполненных работ и договоры не содержат виды и содержание работ, данных о передаваемой в аренду техники; документы подписаны неустановленными лицами. Установив указанные обстоятельства, руководствуясь положениями статей 169 , 171 , 172 , 252 Налогового кодекса,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законности решения инспекции. Доводы общества относительно доказательственной базы подлежат отклонению, поскольку вопрос относимости, допустимости, достоверности и полноты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 общества, в том числе о реальности сделок с контрагентами, нарушениях при проведении почерковедческой экспертизы,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Поскольку при подаче жалобы государственная пошлина обществом не уплачена, она подлежит взысканию в размере, установленном подпунктом 12 пункта 1 статьи 333.21 Налогового кодекса.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«М-строй»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««Строительная компания «М-строй» в доход федерального бюджета государственную пошлину в размере 1 500 (одна тысяча пятьсот) рублей. Поручить Арбитражному суду Брянской области выдать исполнительный лист на взыскание государственной пошлины. Судья Верховного Суда Российской Федерации М.К. Антонова Суд: Верховный Суд РФ (подробнее) Истцы: ООО "СК "М-Строй" (подробнее) Ответчики: Межрайонная ИФНС РФ №5 по Брянской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