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 соглашения от 14.08.2013 № 1-ЯЛА об отступном путём новации, применении последствий недействительности сделки. Определением Арбитражного суда города Москвы от 11.03.2019 заявление удовлетворено. Постановлением Девятого арбитражного апелляционного суда от 24.07.2019, оставленным без изменения постановлением Арбитражного суда Московского округа от 15.10.2019, вышеуказанное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разрешая спор, апелляционный суд, руководствуясь статьями 179, 181, 199 Гражданского кодекса Российской Федерации, разъяснениями, приведёнными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недоказанности конкурсным управляющим наличия у оспариваемой сделки признаков кабальности, попытки последнего обойти установленные статьёй 61.2 Федерального закона от 26.10.2002 № 127-ФЗ «О несостоятельности (банкротстве)» ограничения в связи с пропуском им сроков оспаривания сделки, в том числе срока исковой давности, в связи с чем, отказал в удовлетворении заявленных им требований.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«Финансовая компания «Глобал-Инвест» Козыреву Сергею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