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«РН-Снабжение- Нефтеюганск» обратилось в Арбитражный суд Республики Башкортостан с иском о взыскании с общества с ограниченной ответственностью «Памп Лайн Инжиниринг» 39 582 988 рублей 83 копеек убытков. Решением Арбитражного суда Республики Башкортостан от 26.02.2019 иск удовлетворен. Постановлением Восемнадцатого арбитражного апелляционного суда от 27.06.2019 решение суда первой инстанции оставлено без изменения. Арбитражный суд Уральского округа постановлением от 15.10.2019 указанные судебные акты оставил без изменения. Общество с ограниченной ответственностью «Памп Лайн Инжиниринг»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421 , 434.1 Гражданского кодекса Российской Федерации, положениями Федерального закона от 18.07.2011 № 223-ФЗ «О закупках товаров, работ, услуг отдельными видами юридических лиц», пунктами 19, 20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доказанности совокупности обстоятельств, влекущих привлечение ответчика к ответственности в виде возмещения убытков в виде расходов истца в размере разницы в цене по приобретению товара по совершенной взамен сделке.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«Памп Лайн 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"РН-Снабжение-Нефтеюганск" (подробнее) Ответчики: ООО "ПАМП ЛАЙН ИНЖИНИРИНГ"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