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12.03.2019, оставленным без изменения постановлением Тринадцатого арбитражного апелляционного суда от 20.06.2019, заявленные требования удовлетворены. Постановлением Арбитражного суда Северо-Западного округа от 14.10.2019 указанные судебные акты оставлены без изменения. Фонд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8 , 15 , 16 , 129 , 144 , 164 Трудового кодекса Российской Федерации, статей 1, 7, 8, 9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суды удовлетворили заявленные требования. При этом суды исходили из того, что оплата работникам на основании коллективного договора дополнительных дней отпуска не относится к категории вознаграждений за труд, а по своему содержанию представляет собой выплаты социального характера, которые не зависят от квалификации работников, сложности, количества и качества выполняемой работы, в связи с чем не подлежит включению в базу для начисления страховых взносов. При этом факт наличия трудовых отношений между работодателем и его работником сам по себе не свидетельствует о том, что все выплаты, которые начислялись работникам, представляют собой оплату их труда.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порядке кассационного производства, в жалобе не содержится.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ОАО "Калининградский морской торговый порт" (подробнее) Ответчики: ГУ - Калининградское региональное отделение Фонда социального страхования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