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18.03.2019, оставленным без изменения постановлением Тринадцатого арбитражного апелляционного суда от 27.06.2019, в удовлетворении заявленного требования отказано. Постановлением Арбитражного суда Северо-Западного округа от 11.10.2019 указанные судебные акты оставлены без изменения. Таможенный орган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В отсутствие доказательств того, что ввезенное обществом оборудование (ручной уборщик Verti Top WB для чистки искусственного газона) относится к категории самоходных машин для содержания дорог, названных в пункте Х Перечня видов и категорий самоходных машин и прицепов к ним, в отношении которых уплачивается утилизационный сбор, а также размеров утилизационного сбора, утвержденным постановлением Правительства Российской Федерации от 06.02.2016 № 8, руководствуясь положениями Федерального закона от 24.06.1998 № 89-ФЗ «Об отходах производства и потребления», суды отказали в удовлетворении заявленных требований. При этом суды исходили из того, что наличие товарной позиции в ТН ВЭД само по себе не является основанием для уплаты утилизационного сбора, доказательств выдачи паспорта самоходной машины в отношении ввезенного товара, равно как иных доказательств возможности эксплуатации ввезенного товара как самоходной машины для содержания дорог, не представлено. С учетом представленных доказательств выводы судов не противоречат правовой позиции, изложенной в определении Верховного Суда Российской Федерации от 13.05.2019 № 301-ЭС19-157. Приведенные в жалобе доводы не могут служить основанием для передачи кассационной жалобы на рассмотрение в порядке кассационного производства Судебной коллегией Верховного Суда Российской Федерации, поскольку направлены на переоценку доказательств по делу и установление иных фактических обстоятельств дела.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Центральная Акцизная таможня (подробнее) Ответчики: ООО "Квинс Интернэшнл"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