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Полийчук Д.Ю. обратился в суд с заявлением о признании недействительной сделкой соглашения от 20.07.2017 № 4 о досрочном предъявлении векселя к оплате, заключенного между должником и обществом. Определением Арбитражного суда города Москвы от 03.07.2019 отказано в удовлетворении требований. Постановлением Девятого арбитражного апелляционного суда от 12.09.2019, оставленным без изменения постановлением Арбитражного суда Московского округа от 28.11.2019, отменено определение суда первой инстанции от 03.07.2019, требования удовлетворены, применены последствия недействительности сделки в виде обязания общества вернуть в конкурсную массу должника денежные средства в размере 575 156 095 рублей 89 копеек. Не согласившись с вышеуказанными постановлениями судов апелляционной инстанции и округа, общество обратилось в Верховный Суд Российской Федерации с кассационной жалобой и уточнением, впоследствии заявив ходатайство с уточнением о приостановлении исполнения обжалуемых судебных актов.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полагает, что исполнение обжалуемых судебных актов до рассмотрения кассационной жалобы может привести к нарушению баланса интересов лиц, вовлеченных в процесс банкротства должника.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«Ратибор» о приостановлении исполнения постановления Девятого арбитражного апелляционного суда от 12.09.2019 по делу № А40-82265/2018, оставленного без изменения постановлением Арбитражного суда Московского округа от 28.11.2019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