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Кировской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«Изол» (далее – Общество) о взыскании 5 462 600 рублей действительной стоимости доли в уставном капитале ответчика. Решением Арбитражного суда Кировской области от 21.03.2019, оставленным без изменения постановлением Второго арбитражного апелляционного суда от 08.07.2019 и постановлением Арбитражного суда Волго- Вятского округа от 25.09.2019,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существенное нарушение норм материального права. В обоснование доводов жалобы заявитель указывает, что размер действительной стоимости доли следует определять по данным бухгалтерской отчетности Общества по состоянию на 30.09.2017, а не по итогам 2016 года.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период до 29.12.2017 ФИО1 являлся участником Общества, которому принадлежала доля в размере 20% уставного капитала. ФИО1 29.12.2017 направил Обществу заявление о выходе из состава его участников. Общество 23.11.2018 выплатило ФИО1 действительную стоимость доли в размере 322 770 рублей. Не согласившись с размером выплаты, ФИО1 обратился в арбитражный суд с настоящим иском. Исследовав, оценив по правилам статьи 71 АПК РФ представленные доказательства, руководствуясь статьей 94 Гражданского кодекса Российской Федерации, статьями 23, 26 Федерального закона от 08.02.1998 № 14-ФЗ «Об обществах с ограниченной ответственностью»,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суды правомерно удовлетворили требования, констатировав, что у Общества в связи с выходом ФИО1 из его состава возникла обязанность по выплате действительной стоимости доли, размер которой определен на основании данных годовой бухгалтерской отчетности на 31.12.2016, вопреки возражениям ответчика.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«Изол» о приостановлении исполнения решения Арбитражного суда Кировской области от 21.03.2019 по делу № А28-16761/2018 отказать. Отказать в передаче кассационной жалобы общества с ограниченной ответственностью «Изол»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"ИЗОЛ" (подробнее) Иные лица: Управление по ворпросам миграции УМВД РФ по Кировской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