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31.05.2019, оставленным без изменения постановлением Седьмого арбитражного апелляционного суда от 03.09.2019 и постановлением Арбитражного суда Московского округа от 15.11.2019, исковые требования удовлетворены. В кассационной жалобе, поданной в Верховный Суд Российской Федерации, компания, ссылаясь на нарушение судами норм права, просит отменить указанные судебные акты и принять новый судебный акт об отказе в удовлетворении исковых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Требования общества (арендодателя) мотивированы ненадлежащим исполнением компанией (арендатором) обязательств по уплате арендных платежей в рамках договора аренды от 01.06.2017 № 01106 (далее – договор).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307 , 309 , 310 , 329 , 330 , 421 , 432 , 434 , 606 , 614 , 642 Гражданского кодекса Российской Федерации, признав договор заключенным и установив факт пользования ответчиком арендованным имуществом в отсутствие доказательств внесения арендной платы, пришли к выводу о наличии оснований для удовлетворения исковых требований. С указанными выводами впоследствии согласился суд округа.Доводы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Строительная компания «Неон»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"Автобан" (подробнее) Ответчики: ООО Строительная компания "Неон" (подробнее) Судьи дела: Чучунова Н.С. (судья) (подробнее) Судебная практика по: Признание договора незаключенным Судебная практика по применению нормы ст. 432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