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«Ярославские энергетические системы» обратилось в Арбитражный суд Ярославской области с иском о взыскании с общества с ограниченной ответственностью частное охранное предприятие «Спарта-Я» 862 218 рублей убытков. Решением Арбитражного суда Ярославской области от 04.03.2019 в удовлетворении иска отказано. Постановлением Второго арбитражного апелляционного суда от 12.07.2019 решение суда первой инстанции отменено, иск удовлетворен в части взыскания 567 274 рублей 03 копеек убытков, в удовлетворении иска в остальной части отказано. Арбитражный суд Волго-Вятского округа постановлением от 24.10.2019 постановление суда апелляционной инстанции оставил без изменения. Общество с ограниченной ответственностью частное охранное предприятие «Спарта-Я» обратилось в Судебную коллегию Верховного Суда Российской Федерации с кассационной жалобой на постановления суда апелляционной и кассационной инстанций,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в нарушение условий договора на оказание охранных услуг не обеспечил соблюдение в ночное время контрольно-пропускного и внутриобъектового режима, допустил проникновение и перемещение по территории охраняемого объекта неустановленных лиц и не обеспечил сохранность имущества заказчика, находящегося на территории принятого под охрану объекта, руководствуясь положениям статей 15 , 309 , 393 , 779 Гражданского кодекса Российской Федерации, апелляционный суд пришел к выводу о доказанности вины ответчика и наличии причинно-следственной связи между его бездействием и возникшим у истца ущербом в результате кражи имущества.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«Спарта-Я»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"Ярославские энергетические системы" (подробнее) Ответчики: ООО ЧАСТНОЕ ОХРАННОЕ ПРЕДПРИЯТИЕ "СПАРТА - Я"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