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02.09.2019, оставленным без изменения постановлением Восьмого арбитражного апелляционного суда от 07.11.2019, в удовлетворении заявленного требования отказано.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Частью 2 статьи 15.1 Кодекса Российской Федерации об административных правонарушениях установлена ответственность за нарушение платежными агентами, осуществляющими деятельность в соответствии с Федеральным законом от 3 июня 2009 года № 103-ФЗ «О деятельности по приему платежей физических лиц, осуществляемой платежными агентами», банковскими платежными агентами и банковскими платежными субагентами, осуществляющими деятельность в соответствии с Федеральным законом «О национальной платежной системе»,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(счета), а равно неиспользование платежными агентами, поставщиками, банковскими платежными агентами, банковскими платежными субагентами специальных банковских счетов для осуществления соответствующих расчетов. Оценив представленные доказательства и установив, что в нарушение части 14 статьи 4 Федерального закона от 03.06.2009 № 103-ФЗ «О деятельности по приему платежей физических лиц, осуществляемой платежными агентами» общество осуществило расчеты и перечисления денежных средств населения за жилое помещение без использования специального банковского счета, суды пришли к выводу о наличии в его действиях состава административного правонарушения, ответственность за которое установлена частью 2 статьи 15.1 Кодекса Российской Федерации об административных правонарушениях. При этом суды исходили из того, что общество является платежным агентом и обязано соблюдать установленные требования об осуществлении соответствующих расчетов с использованием специальных банковских счетов. Поступление денежных средств от плательщиков на расчетный счет общества через стороннюю организацию, в том числе кредитную, не освобождает его от установленной обязанности. Поскольку общество привлекается к административной ответственности за неиспользование специального банковского счета при осуществлении указанных расчетов, доказательств прекращения противоправного деяния на момент выявления правонарушения не представлено, срок давности привлечения к административной ответственности на момент вынесения постановления не пропущен. Нарушений порядка привлечения общества к административной ответственности суды не установили.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"ИНФОРМАЦИОННО-РАСЧЕТНЫЙ ЦЕНТР" (подробнее) Восьмой арбитражный апелляционный суд (подробнее) Ответчики: МИФНС №1 по ХМАО - Югре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