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налогового органа 28.01.2020 поступили письменные пояснения в порядке статьи 81 Арбитражного процессуального кодекса Российской Федерации. В судебном заседании представители общества заявили ходатайство о приобщении к материалам дела письменных пояснений. В связи с необходимостью изучения дополнительно представленных документов от лиц, участвующих в деле, суд считает необходимым отложить судебное разбирательство по настоящему делу.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открытого акционерного общества «Красноярский завод цветных металлов имени В.Н. 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А40-23565/2018 Арбитражного суда города Москвы отложить на 10 часов 28 февраля 2020 года. Председательствующий судья М.К. Антонова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