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оценив изложенные в нем доводы, суд находит его подлежащим удовлетворению.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обществу с ограниченной ответственностью «Российская инновационная топливно-энергетическая компания» срок подачи кассационной жалобы на определение Арбитражного суда Самарской области от 28.03.2019, постановление Одиннадцатого арбитражного апелляционного суда от 30.05.2019 и постановление Арбитражного суда Поволжского округа от 29.08.2019 по делу № А55-28838/2017. Судья Верховного Суда Российской Федерации Р.А. Хатыпова Суд: Верховный Суд РФ (подробнее) Судьи дела: Хатыпова Р.А. (судья) (подробнее) Последние документы по делу: Определение от 28 января 2020 г. по делу № А55-28838/2017 Определение от 2 декабря 2019 г. по делу № А55-28838/2017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