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21.02.2019 исковое требование удовлетворено в части взыскания в пользу общества «ВСК» с общества «Научно-производственная фирма «Пакер» 1 125 000 рублей, с акционерного общества «СОГАЗ» – 2 250 000 рублей убытков. Восемнадцатый арбитражный апелляционный суд постановлением от 29.05.2019 отменил решение от 21.02.2019 и отказал в удовлетворении иска в связи с отсутствием вины ответчиков в возникновении убытков. Арбитражный суд Уральского округа постановлением от 16.10.2019 постановление Восемнадцатого арбитражного апелляционного суда от 29.05.2019 оставил без изменения. В кассационной общество «ВСК» просит об отмене судебных актов апелляционного и окружного судов, ссылаясь на возникновение ответственности обществ «РН-Сервис» и «Научно-производственная фирма «Пакер» из заключенных с обществом «Башнефть-Добыча» договоров и необходимости возложения на них убытков в соответствии со степенью вины по аналогии с солидарной ответственностью совместно причинивших вред лиц.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Апелляционным судом установлено, что общество «ВСК» как застраховавшее в обязательном порядке ответственность вследствие причинения вреда владельца опасного объекта (общества «Башнефть-Добыча»), возместило убытки, причиненные в связи с эксплуатацией опасного объекта. При наличии договоров с владельцем объекта общества «РН-Сервис» и «Научно-производственная фирма «Пакер» не могут отвечать перед ним по правилам о возмещении вреда, в частности солидарно, а следовательно, и перед возместившим за него убытки обществом «ВСК» – по правилу о суброгации.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«ВСК»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Страховое акционерное общество "ВСК" (подробнее) Ответчики: ОАО "Страховое общество газовой промышленности" (подробнее) ООО "Уфимское управление подземного и капитального ремонта скважин" (подробнее) Иные лица: ООО "РН-Сервис" (подробнее) ООО "ТАРГИН КРС"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