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Шестернин Алексей Викторович (далее – кредитор) обратился в суд с заявлением о включении в реестр требований кредиторов должника его требования в размере 6 887 914 рублей 30 копеек. Определением Арбитражного суда города Москвы от 25.10.2017, оставленным без изменения постановлением Девятого арбитражного апелляционного суда от 19.01.2018, в удовлетворении заявления отказано. Постановлением Арбитражного суда Московского округа от 08.05.2018 вышеуказанные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22.05.2019, оставленным без изменения постановлениями Девятого арбитражного апелляционного суда от 05.08.2019 и Арбитражного суда Московского округа от 29.10.2019, требование кредитора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обоснованности требования ввиду доказанности реальности выдачи займа и финансовой возможности кредитора (с учётом уровня доходов) для его предоставления должнику, в связи с чем, удовлетворили заявление.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Проводину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