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17.04.2019, оставленным без изменения постановлением Пятого арбитражного апелляционного суда от 19.06.2019, в удовлетворении заявленных требований отказано. Постановлением Арбитражного суда Дальневосточного округа от 30.09.2019 указанные судебные акты оставлены без изменения. Общество обратилось в Верховный Суд Российской Федерации с кассационной жалобой, ссылаясь на допущенные, по его мнению, существенные нарушения норм материального и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Таможенного кодекса Евразийского экономического союза, суды пришли к выводу о непредоставлении обществом таможенному органу документов и сведений, подтверждающих заявленную таможенную стоимость товаров, значительно отличающуюся от цены аналогичных спорному товаров. Установив невозможность использования первого метода определения таможенной стоимости товара (по стоимости сделки с ввозимым товаром), суды признали правомерной корректировку таможенным органом таможенной стоимости товара на основании информация о стоимости однородных товаров, в связи с чем отказали в удовлетворении заявленного требования. Приведенные в жалобе доводы общества не могут служить основанием для передачи кассационной жалобы на рассмотрение в порядке кассационного производства Судебной коллегией Верховного Суда Российской Федерации, поскольку направлены на переоценку доказательств по делу и установление иных фактических обстоятельств дела.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"АССА" (подробнее) Ответчики: Владивостокская таможня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