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21.03.2019, оставленным без изменения постановлением Девятого арбитражного апелляционного суда от 15.07.2019, заявленные требования удовлетворены. Постановлением Арбитражного суда Московского округа от 11.11.2019 указанные судебные акты оставлены без изменения. Таможенный орган обратился в Верховный Суд Российской Федерации с кассационной жалобой, ссылаясь на допущенные, по его мнению, существенные нарушения норм материального и процессуального права.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таможенный орган по результатам таможенного контроля принял решение о классификации ввезенного обществом на территорию Российской Федерации товара (перегружателя колесного) по коду 8427 ТН ВЭД ЕАЭС группы «Автопогрузчики с вилочным захватом...». Оценив представленные доказательства и установив функциональное назначение спорного товара, руководствуясь положениями Таможенного кодекса Евразийского экономического союза, Решением Совета Евразийской экономической комиссии от 16.07.2012 № 54 «Об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суды пришли к выводу о недоказанности таможенным органом правомерности классификации ввезенного товара по коду 8427 ТН ВЭД. При этом суды исходили из того, что для техники, перечисленной в товарной позиции 8427 ТН ВЭД характерны функции перемещения груза на неограниченное расстояние, в то время как использование/работа перегружателя колесного допускается только на прочном и ровном основании исключительно в статическом положении. Данные выводы судов таможенным органом в жалобе не опровергнуты. При установленных обстоятельствах приведенные в жалобе доводы направлены на переоценку фактических обстоятельств дела и представленных в материалы дела доказательств и не подтверждают существенные нарушения норм материального и (или)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АО "Квинтмади" (подробнее) Ответчики: Центральная Акцизная таможня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