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20.03.2019, оставленным без изменения постановлением Двенадцатого арбитражного апелляционного суда от 25.06.2019, заявленные требования удовлетворены. Постановлением Арбитражного суда Поволжского округа от 02.10.2019 указанные судебные акты оставлены без изменения. 2 В кассационной жалобе, поступившей в Верховный Суд Российской Федерации, фонд просит отменить обжалуемые судебные акты, ссылаясь на отсутствии правовых оснований для взыскания с него процентов, начисленных на излишне взысканные страховые взносы.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и установив, что фондом излишне взыскана сумма страховых взносов, оплаченная предпринимателем в полном объеме в установленный законом срок, руководствуясь положениями Федерального закона от 24.07.2009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Федерального закона от 03.07.2016 № 250-ФЗ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медицинское страхование», Налогового кодекса Российской Федерации, суды удовлетворили заявленные требования. Доводы фонда об отсутствии правовых оснований для взыскания процентов, являлись предметом рассмотрения судов и им дана исчерпывающая правовая оценка в обжалуемых судебных актах, не согласиться с которой оснований не имеется. Приведенные в жалобе доводы указанные выводы судов не опровергают и не свидетельствуют о существенных нарушениях норм материального права, 3 а также требований процессуального законодательства, повлиявших на исход судебного разбирательства.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