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12.02.2019, оставленным без изменения постановлением Девятнадцатого арбитражного апелляционного суда от 06.06.2019 и постановлением Арбитражного суда Центрального округа от 01.10.2019, заявленное требование удовлетворено. В кассационной жалобе, поданной в Верховный Суд Российской Федерации, антимонопольный орган, ссылаясь на существенное нарушение норм права, просит судебные акты отменить и в удовлетворении требования общества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общество (заказчик) признано нарушившим пункты 2 и 3 части 1 статьи 17 Федерального закона от 26.07.2006 № 135-ФЗ «О защите конкуренции» (далее – Закон о защите конкуренции), что выразилось в создании преимущественных условий участия в запросе предложений участнику закупки ООО «Сова» путем допуска его заявки, не соответствующей требованиям документации, а также признания указанного участника победителем запроса предложений в нарушение порядка, предусмотренного действующим законодательством. Считая решение антимонопольного органа незаконным, общество обратилось в арбитражный суд. Оценив представленные в материалы дела доказательства, суды, руководствуясь положениями статей 3, 18.1, 23 Закона о защите конкуренции, статей 2, 3, 4 Федерального закона от 18.07.2011 № 223-ФЗ «О закупках товаров, работ, услуг отдельными видами юридических лиц», пришли к выводу об отсутствии у антимонопольного органа правовых оснований для принятия оспоренного решения. Судебные инстанции исходили из того, что действия общества, выразившиеся в допуске ООО «Сова» к участию в запросе предложений, соответствуют закону, не обусловлены исключительно необходимостью обеспечения победы в запросе предложений конкретного хозяйствующего субъекта, а также согласуются с целями и задачами законодательства о закупках, направленными на выявление в результате закупочных процедур лица, исполнение контракта которым в наибольшей степени будет отвечать целям эффективного использования денежных средств, удовлетворения потребности заказчиков в товарах, работах, услугах с необходимыми показателями цены, качества и надежности. Доводы, изложенные в кассационной жалобе, не опровергают выводы судов, сделанные с учетом установленных обстоятельств дела, в том числе положений закупочной документации заказчика. Несогласие управления с выводами судов,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"Липецкая городская энергетическая компания" (подробнее) Ответчики: Управление Федеральной антимонопольной службы по Липецкой области (подробнее) Иные лица: ООО "Л-КОЛЛЕКШН"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