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КФХ обратился в Верховный Суд Российской Федерации с кассационной жалобой,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26.08.2019,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главы крестьянского (фермерского) хозяйства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Д.В. Тютин Суд: Верховный Суд РФ (подробнее) Истцы: Главное государственное управление сельского хозяйства и государственного технического надзора Псковской области (подробнее) Ответчики: Глава крестьянского (фермерского) хозяйства Соколюк Владимир Степанович (подробнее) Иные лица: ИП Казанцев Владислав Олегович (подробнее) Последние документы по делу: Определение от 27 января 2020 г. по делу № А52-4853/2018 Определение от 28 ноября 2019 г. по делу № А52-4853/2018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