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банковской операции от 04.07.2017 по перечислению денежных средств на сумму 3 057 000 рублей в счёт погашения задолженности по кредитному договору от 11.02.2016 № ДК-0012/102-51; банковской операции от 04.07.2017 по перечислению денежных средств на сумму 2 000 000 рублей в счёт погашения задолженности по кредитному договору от 11.02.2016 № ДК-0012/102-51; банковской операции от 05.07.2017 по перечислению денежных средств на сумму 1 943 000 рублей в счёт погашения задолженности по кредитному договору от 11.02.2016 № ДК- 0012/102-51 и банковской операции от 05.07.2017 по перечислению денежных средств на сумму 86 301 рубль 38 копеек в счёт погашения процентов по кредитному договору от 11.02.2016 № ДК-0012/102-51. Определением Арбитражного суда города Москвы от 31.05.2019, оставленным без изменения постановлениями Девятого арбитражного 2 апелляционного суда от 22.08.2019 и Арбитражного суда Московского округа от 12.11.2019, заявление удовлетворено. В кассационной жалобе, поданной в Верховный Суд Российской Федерации, заявители просят отменить указанные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61.3, 189.40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оснований для признания недействительными сделок, совершённых с оказанием предпочтения отдельным лицам по отношению к иным кредиторам, ожидающим исполнения своих требований, что свидетельствовало о выходе указанных сделок за пределы обычной хозяйственной деятельности, при этом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Низяеву Дмитрию Викторовичу, Фокину Михаилу Александровичу, Юсиченко Сергею Леонидовичу и обществу с ограниченной ответственностью «Магазин «Приокский»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