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08.06.2017, оставленным без изменения постановлением Четвертого арбитражного апелляционного суда от 12.10.2017, исковые требования артели удовлетворены полностью, общества – частично и вследствие зачета взысканных сумм с общества в пользу артели взыскано 37 349 254 рубля 86 копеек. Постановлением Арбитражного суда Восточно-Сибирского округа от 21.03.2018 решение и постановление апелляционного суда отменены, дело направлено на новое рассмотрение. В кассационной жалобе артель просит отменить постановление окружного суда как незаконное вследствие переоценки им выводов судов нижестоящих инстанций и изменения решения и постановления апелляционного суда в отношении встречного иска, не подлежащего удовлетворению.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Окружной суд установил, что суды первой и апелляционной инстанций не дали оценки всем доводам сторон и представленным доказательствам, не исследовали обстоятельств спора, имеющих существенное значение для дела, не применили подлежащих применению норм права.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При новом рассмотрении дела не утрачена возможность защиты прав подателя жалобы, что исключает согласно изложенным выше основаниям пересмотр оспариваемого постановления. Судебные акты судов первой и апелляционной инстанций отменены обжалуемым постановлением суда округа, поэтому доводы жалобы в отношении этих судебных актов не обсуждаются.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«Артель старателей «Лена»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"Артель старателей "Лена" (подробнее) Ответчики: ООО "СП Транс Компани" (подробнее) Иные лица: ИП Дуткэ Георгий Иванович (подробнее) ООО Представитель "СП Транс Компани" Мещерякова Ирина Шамильевна (подробнее) Представитель ООО "СП Транс Компани" Мещерякова Ирина Шамильевна (подробнее) Последние документы по делу: Определение от 27 января 2020 г. по делу № А19-5886/2015 Определение от 18 июня 2018 г. по делу № А19-5886/2015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