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26.03.2019, оставленным без изменения постановлением Одиннадцатого арбитражного апелляционного суда от 21.06.2019, в удовлетворении иска отказано. Арбитражный суд Поволжского округа постановлением от 25.09.2019 отменил решение от 26.03.2019 и постановление Одиннадцатого арбитражного апелляционного суда от 21.06.2019 в связи с нарушениями в применении норм материального права и направил дело на новое рассмотрение в Арбитражный суд Республики Татарстан. В кассационной жалобе компания просит об отмене постановления окружного суда вследствие превышения пределов компетенции оценкой не установленных нижестоящими судами обстоятельств.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Обжалуемое постановление принято окружным судом в соответствии с полномочиями и пределами их осуществления, предусмотренными статьями 286 , 287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«Страховая акционерная компания «Энергогарант»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Производственно-коммерческая фирма "КамДетальПроект", Нижнекамский район, пгт.Камские Поляны (подробнее) Ответчики: ПАО "Страховая акционерная компания "Энергогарант", г.Москва (подробнее) Иные лица: ГИБДД МВД РТ (подробнее) Мухамедов Дамир Раисович, Нижнекамский район, п.г.т.Камские Поляны (подробнее) РЭО ОГИБДД ОМВД России по Чистопольскому району РТ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