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05.04.2019, оставленным без изменения постановлением Первого арбитражного апелляционного суда от 03.07.2019, взыскано 13 000 рублей страхового возмещения и 10 192 рубля неустойки за период с 31.05.2018 по 12.12.2018 с начислением по день фактического исполнения обязательства по ставке 1% за каждый день просрочки. Арбитражный суд Волго-Вятского округа постановлением от 01.10.2019 решение от 05.04.2019 и постановление Первого арбитражного апелляционного суда от 03.07.2019 оставил без изменения. В кассационной жалобе предприниматель просит об отмене указанных судебных актов, ссылаясь на неправомерность оплаты восстановительного ремонта поврежденного транспортного средства с учетом износа.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связи с повреждением транспортного средства страховщик (ответчик) произвел выплату страхового возмещения во внесудебном порядке. В пределах рассматриваемого дела установлена обязанность страховщика доплатить 13 000 рублей страхового возмещения. При денежной форме осуществления страхового возмещения, к которой прибегли стороны, определение убытков производится с учетом износа. Согласованное предпринимателем с потерпевшим возмещение убытков посредством восстановительного ремонта не изменяет установленного законом порядка осуществления страхового возмещения. В такой ситуации довод заявителя о противоречии учета износа пункту 15.1 статьи 12 Федерального закона от 25.04.2002 № 40-ФЗ «Об обязательном страховании гражданской ответственности владельцев транспортных средств» и пункту 59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 правомерно отклонен.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Шмелёв Александр Васильевич (подробнее) Ответчики: ОСАО "РЕСО-Гарантия" в лице филиала ОСАО "РЕСО-Гарантия" г.Владимир (подробнее) ПАО Страховое "Ресо-Гарантия" (подробнее) Иные лица: ГУ 5 батальон 2 полка ДПС ГИБДД МВД России по Московской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