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22.05.2019, оставленным без изменения постановлением Пятого арбитражного апелляционного суда от 05.08.2019, исковые требования удовлетворены в полном объеме, на таможенный орган отнесены судебные издержки по оплате услуг представителя в размере 20 000 рублей. Постановлением Арбитражного суда Дальневосточного округа от 30.10.2019 указанные судебные акты оставлены без изменения. Таможенный орган обратился в Верховный Суд Российской Федерации с кассационной жалобой, ссылаясь на допущенные, по его мнению, существенные нарушения норм материального и процессуального права.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Как следует из судебных актов, обществом понесены расходы по хранению товаров на складе временного хранения в связи невыпуском таможенным органом товаров. Оценив представленные доказательства, руководствуясь положениями Федерального закона от 27.11.2010 № 311-ФЗ «О таможенном регулировании в Российской Федерации», Гражданского кодекса Российской Федерации, суды удовлетворили исковые требования исходя из того, что незаконность бездействия таможни по невыпуску ввезенных обществом товаров установлена вступившим в законную силу судебным актом; наличие и размер понесенных убытков, причинная связь между правонарушением и убытками доказана. Руководствуясь разъяснениями Пленума Верховного Суда РФ, данными в постановлении от 21.01.2016 № 1 «О некоторых вопросах применения законодательства о возмещении издержек, связанных с рассмотрением дел», учитывая характер спора, степень сложности рассматриваемого дела и его продолжительность, суды посчитали разумными и подлежащими взысканию с таможенного органа судебные расходы в размере 20 000 рублей. Приведенные в жалобе доводы, которые были предметом исследования и оценки судов, не свидетельствуют о наличии оснований для отмены в кассационном порядке оспариваемых судебных актов, поскольку фактически сводятся к несогласию с выводами судов по обстоятельствам дела.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порядке кассационного производства, в жалобе не содержится.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"Импорт-сервис" (подробнее) Ответчики: Федеральная таможенная служба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