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08.04.2019, оставленным без изменения постановлением Восемнадцатого арбитражного апелляционного суда от 10.06.2019 и постановлением Арбитражного суда Уральского округа от 26.09.2019, иск удовлетворен частично: суд обязал ответчика поставить товар на сумму 108 899 рублей 84 копеек; в удовлетворении остальной части иска отказал. В кассационной жалобе общество «Минерал» просит о пересмотре судебных актов в связи с отсутствием законных оснований для признания за ответчиком права на отказ от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со статьями 457 , 487 , 506 Гражданского кодекса Российской Федерации и, учитывая согласованную сторонами предварительную оплату товара, суды обязали ответчика поставить товар а пределах оплаченной суммы. Вопрос о будущей поставке товара судами не обсуждался, поэтому связанные с ним доводы не влияют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«Минерал»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"Минерал" (подробнее) ООО Шакиров Вадим Азатович пред-ль "Минерал" (подробнее) Ответчики: ПАО "ЧМК"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