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06.02.2019, оставленным без изменения постановлением Двенадцатого арбитражного апелляционного суда от 21.05.2019 и постановлением Арбитражного суда Поволжского округа от 26.09.2019, в удовлетворении заявленного требования отказано. 2 В кассационных жалобах, поданных в Верховный Суд Российской Федерации, администрация и комитет, ссылаясь на существенное нарушение норм права, просят отменить судебные акты и признать решение антимонопольного органа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принятии постановления от 19.01.2017 № 110 «О предоставлении субсидий на финансовое обеспечение затрат на обеспечение бесперебойного функционирования объектов теплоснабжения, водоснабжения и водоотведения, находящихся в муниципальной собственности, в том числе в части предупреждения ситуаций прекращения или ограничения подачи энергоресурсов к таким объектам» (далее – Постановление № 110), устанавливающего конкретного получателя субсидий – предприятия и препятствия добросовестной конкуренции между потенциальными участниками торгов. Считая решение незаконным, администрация обратилась с заявлением в арбитражный суд. Оценив представленные в материалы дела доказательства, суды, руководствуясь положениями статей 4, 15 Закона о защите конкуренции, статьи 78 Бюджетного кодекса Российской Федерации, статей 16, 18, 54 Федерального закона от 06.10.2003 № 131-ФЗ «Об общих принципах организации местного самоуправления в Российской Федерации», статей 3, 6, 8, 13, 24 Федерального закона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принимая во внимание Положение о предоставлении субсидий, утвержденное Постановлением № 110, пришли к выводу о наличии у управления правовых оснований для принятия решения ввиду доказанности неправомерного предоставления администрацией предприятию преимущества и ограничения конкуренции между потенциальными участниками торгов. 3 Судебные инстанции исходили из того, что Положение о предоставлении субсидии, утвержденное Постановлением № 110, не предусматривает критерии определения получателя субсидии, в связи с чем невозможно установить, каким образом комитет осуществляет отбор получателя субсидии, в том числе кому и в каком соотношении будут предоставлены субсидии в случае наличия нескольких претендентов. При этом Постановлением № 110 установлен конкретный получатель субсидии - предприятие. Вместе с тем, согласно бюджетному законодательству и законодательству о контрактной системе перечисленные в спорном положении услуги и работы относятся к муниципальным нуждам, а не муниципальным услугам, следовательно, их оказание и выполнение должно осуществляться на конкурентной основе. Учитывая, что денежные средства (субсидия) доведены до предприятия только на основании положения без проведения соответствующих конкурентных процедур, суды указали на правомерность выводов управления о том, что такие действия администрации приводят к устранению конкуренции среди хозяйствующих субъектов и созданию преимущества конкретному лицу. Доводы, изложенные в кассационных жалобах, повторяют позицию администрации и комитета по спору,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права, повлиявших на исход дела. Несогласие заявителей жалоб с выводами судов, иная оценка ими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