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05.04.2019, оставленным без изменения постановлением Восьмого арбитражного апелляционного суда от 24.07.2019 и постановлением Арбитражного суда Западно-Сибирского округа от 03.10.2019, в удовлетворении иска отказано. В кассационной жалобе предприниматель просит отменить судебные акты как незаконные, ссылаясь на неисполнение договора заказчиком и отсутствие у него оснований для одностороннего отказа от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отказ больницы в принятии поставленного в отсутствие требуемой в силу договора от 16.04.2018 № АЭ-0472/18 заявки товара соответствует условиям договора, поэтому не влечет оплаты товара и применения ответственности, о которых заявлен иск. Понесенные предпринимателем расходы на исполнение договора, не востребованное заказчиком, предметом иска не является.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Смирнова Е.Г. предстаывитель Ачикалова О.С. (подробнее) ИП Смирнова Елена Геннадьевна (подробнее) Ответчики: Государственное бюджетное учреждение здравоохранения Тюменской области "Областная инфекционная клиническая больница"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