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15.03.2019, оставленным без изменения постановлением Десятого арбитражного апелляционного суда от 19.06.2019 и постановлением Арбитражного суда Московского округа от 24.09.2019, в удовлетворении исковых требований отказано.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судебных актов, общество, ссылаясь на то, что в непосредственной близости к принадлежащему ему на праве собственности нежилому зданию располагается интернат, в котором находятся на лечении инвалиды с психическими расстройствами, имеющими беспрепятственный доступ к зданию истца, и деятельность ответчика может причинить вред обществу, жителям и гостям города, обратилось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12 , 304 Гражданского кодекса Российской Федерации, сводом правил СП 145.13330.2012 «Дома-интернаты. Правила проектирования», утвержденных приказом Федерального агентства по строительству и жилищно-коммунальному хозяйству от 27.12.2012 № 132/ГС, установив, что интернат является социальным, а не медицинским объектом, его деятельность соответствует нормам законодательства, доказательств причинения ответчиком вреда в настоящем и опасности его причинения в будущем истцом не представлено, суды первой и апелляционной инстанций пришли к выводу об отсутствии оснований для удовлетворения исковых требований.С указанными выводами впоследствии согласился суд округа. Довод заявителя о необоснованном отказе суда апелляционной инстанции в приобщении к материалам дела дополнительных доказательств подлежит отклонению, поскольку такие доказательства предоставляются с соблюдением требований, установленных частью 2 статьи 268 Арбитражного процессуального кодекса Российской Федерации. Иные 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«Специализированное протезно-ортопедическое предприятие «Протекс-центр»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"СПЕЦИАЛИЗИРОВАННОЕ ПРОТЕЗНО-ОРТОПЕДИЧЕСКОЕ ПРЕДПРИЯТИЕ "ПРОТЭКС-ЦЕНТР" (подробнее) Ответчики: ГОСУДАРСТВЕННОЕ АВТОНОМНОЕ СТАЦИОНАРНОЕ УЧРЕЖДЕНИЕ СОЦИАЛЬНОГО ОБСЛУЖИВАНИЯ МОСКОВСКОЙ ОБЛАСТИ "ЧЕРКИЗОВСКИЙ ПСИХОНЕВРОЛОГИЧЕСКИЙ ИНТЕРНАТ" (подробнее) Иные лица: Министерство социального развития МО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