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акционер Волков Игорь Викторович обратился в суд с жалобой действия (бездействие) внешнего управляющего должником Круля И.О., выразившиеся в не предъявлении в суд заявлений о признании недействующими приказов Управления по регулированию тарифов и энергосбережению Пензенской области от 17.12.2015 № 145 и от 30.05.2017 № 35. Кроме того, акционер просил отстранить Круля И.О. от исполнения возложенных на него обязанностей внешнего управляющего, взыскать с него убытки в сумме 68 585 000 рублей, полученные должником в 2016 году, а также убытки в сумме 44 411 000 рублей, полученные в 2017 году. Определением Арбитражного суда Пензенской области от 09.04.2018, оставленным без изменения постановлением Одиннадцатого арбитражного апелляционного суда от 21.06.2018, заявление оставлено без удовлетворения. Постановлением Арбитражного суда Поволжского округа от 11.10.2018 вышеуказанные судебные акты отменены, обособленный спор направлен на новое рассмотрение в Арбитражный суд Пензенской области. При новом рассмотрении определением Арбитражного суда Пензенской области от 05.04.2019, оставленным без изменения постановлениями 2 Одиннадцатого арбитражного апелляционного суда от 06.06.2019 и Арбитражного суда Поволжского округа от 23.09.2019, жалоба удовлетворена частично. Признано неправомерным бездействие конкурсного управляющего Круля О.И. по не предъявлению в суд заявлений об оспаривании Приказа Управления по регулированию тарифов и энергосбережению Пензенской области от 17.12.2015 №145. В остальной части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в удовлетворённой части требований акционера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60, 96, 99, 129 Федерального закона от 26.10.2002 № 127-ФЗ «О несостоятельности (банкротстве)», исходили из того, что оспариваемое бездействие не отвечало признакам разумности, обоснованности, а также целям внешнего управления.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«ГИДРОМАШ-ГРУПП» Крулю Игорю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