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06.02.2019, оставленным без изменения постановлением Двенадцатого арбитражного апелляционного суда от 21.05.2019 и постановлением Арбитражного суда Поволжского округа от 26.09.2019, в удовлетворении заявленного требования отказано. В кассационных жалобах, поданных в Верховный Суд Российской Федерации, администрация и комитет, ссылаясь на существенное нарушение норм права, просят отменить судебные акты и признать решение антимонопольного органа незаконным.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управления администрация признана нарушившей часть 1 статьи 15 Федерального закона от 26.07.2006 № 135-ФЗ «О защите конкуренции» (далее - Закон о защите конкуренции), что выразилось в принятии постановления от 19.01.2017 № 110 «О предоставлении субсидий на финансовое обеспечение затрат на обеспечение бесперебойного функционирования объектов теплоснабжения, водоснабжения и водоотведения, находящихся в муниципальной собственности, в том числе в части предупреждения ситуаций прекращения или ограничения подачи энергоресурсов к таким объектам» (далее – Постановление № 110), устанавливающего конкретного получателя субсидий – предприятия и препятствия добросовестной конкуренции между потенциальными участниками торгов. Считая решение незаконным, администрация обратилась с заявлением в арбитражный суд. Оценив представленные в материалы дела доказательства, суды, руководствуясь положениями статей 4, 15 Закона о защите конкуренции, статьи 78 Бюджетного кодекса Российской Федерации, статей 16, 18, 54 Федерального закона от 06.10.2003 № 131-ФЗ «Об общих принципах организации местного самоуправления в Российской Федерации», статей 3, 6, 8, 13, 24 Федерального закона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принимая во внимание Положение о предоставлении субсидий, утвержденное Постановлением № 110, пришли к выводу о наличии у управления правовых оснований для принятия решения ввиду доказанности неправомерного предоставления администрацией предприятию преимущества и ограничения конкуренции между потенциальными участниками торгов. Судебные инстанции исходили из того, что Положение о предоставлении субсидии, утвержденное Постановлением № 110, не предусматривает критерии определения получателя субсидии, в связи с чем невозможно установить, каким образом комитет осуществляет отбор получателя субсидии, в том числе кому и в каком соотношении будут предоставлены субсидии в случае наличия нескольких претендентов. При этом Постановлением № 110 установлен конкретный получатель субсидии - предприятие. Вместе с тем, согласно бюджетному законодательству и законодательству о контрактной системе перечисленные в спорном положении услуги и работы относятся к муниципальным нуждам, а не муниципальным услугам, следовательно, их оказание и выполнение должно осуществляться на конкурентной основе. Учитывая, что денежные средства (субсидия) доведены до предприятия только на основании положения без проведения соответствующих конкурентных процедур, суды указали на правомерность выводов управления о том, что такие действия администрации приводят к устранению конкуренции среди хозяйствующих субъектов и созданию преимущества конкретному лицу. Доводы, изложенные в кассационных жалобах, повторяют позицию администрации и комитета по спору, являлись предметом рассмотрения судов и с учетом установленных фактических обстоятельств не свидетельствуют о существенных нарушениях норм материального и процессуального права, повлиявших на исход дела. Несогласие заявителей жалоб с выводами судов, иная оценка ими фактических обстоятельств дела и иное применение к ним положений закона, не означает допущенной при рассмотрении дела судебной ошибки и в силу статьи 291.6 Арбитражного процессуального кодекса Российской Федерации не является основанием для передачи жалоб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«Город Саратов» и Комитету по финансам администрации муниципального образования «Город Саратов»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Администрация МО "Город Саратов" (подробнее) Ответчики: УФАС по СО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