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14.06.2019, оставленным без изменения постановлением Десятого арбитражного апелляционного суда от 02.09.2019, арбитражный управляющий привлечена к административной ответственности по части 3.1 статьи 14.13 Кодекса Российской Федерации об административных правонарушениях и ей назначено наказание в виде дисквалификации сроком на шесть месяцев. Постановлением Арбитражного суда Московского округа от 31.10.2019 указанные судебные акты оставлены без изменения. Арбитражный управляющий обратилась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обращения в арбитражный суд с соответствующим заявлением послужили выводы административного органа о неисполнение арбитражным управляющим обязанностей, установленных пунктом 1 статьи 143 Федерального закона от 26.10.2002 № 127-ФЗ «О несостоятельности (банкротстве)», пунктом 5 Общих правил подготовки отчетов (заключений) арбитражного управляющего, утвержденных Постановлением Правительства РФ от 22.05.2003 № 299 «Об утверждении Общих правил подготовки отчетов (заключений) арбитражного управляющего» в связи с невключением в отчеты о своей деятельности сведений о привлеченных специалистах.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Оценив представленные доказательства, руководствуясь положениями Федерального закона от 26.10.2002 № 127-ФЗ «О несостоятельности (банкротстве)», принимая во внимание наличие квалифицирующего признака - повторности совершения административного правонарушения, суды пришли к выводу о наличии в действиях арбитражного управляющего состава правонарушения, ответственность за совершение которого предусмотрена частью 3.1 статьи 14.13 Кодекса Российской Федерации об административных правонарушениях. Поскольку необходимые меры в процедуре банкротства планирует и реализует сам арбитражный управляющий как профессионал, которому доверено текущее руководство процедурой банкротства, суды пришли к выводу о наличии вины в его действиях. Судами установлено, что процедура и срок давности привлечения к административной ответственности соблюдены, основания для признания правонарушения малозначительным и применения статьи 2.9 Кодекса Российской Федерации об административных правонарушениях отсутствуют. Арбитражный управляющий в кассационной жалобе ссылается на нарушение судом первой инстанции норм процессуального права, выразившееся в переходе 04.06.2019 из предварительного судебного заседания в основное судебное заседание и вынесении судебного акта по существу спора, а также несоответствию назначенного в данном случае наказания в виде дисквалификации тяжести совершенного правонарушения. Между тем, нарушения судом первой инстанции требований части 4 статьи 137 Арбитражного процессуального кодекса Российской Федерации не установлено исходя из того, что арбитражным управляющим в кассационной жалобе не приведено обоснованных доводов необходимости совершения еще каких-либо действий/представления доказательств, без которых невозможно было завершить предварительное судебное заседание и перейти к рассмотрению дела по существу в основном судебном заседании. При этом о возможности перехода из предварительного судебного заседания в основное арбитражный управляющий была извещена надлежащим образом, воспользовалась правом представить отзыв по делу, возражений о переходе из предварительного судебного заседания в основное судебное заседание не заявила. Повторное совершение однородного административного правонарушения, если оно образует квалифицирующий признак состава правонарушения, предполагает усиление предусмотренной за его совершение санкции - повышение размера конкретного административного наказания и (или) установление более строгого вида наказания, с тем чтобы эффективно обеспечить достижение целей административной ответственности. Учитывая характер совершенного правонарушения, принципы соразмерности и дифференцированности административной ответственности, суды назначили арбитражному управляющему административное наказание в виде дисквалификации на минимальный срок, предусмотренный санкцией нормы. Иные доводы жалобы были предметом рассмотрения судов и получили исчерпывающую правовую оценку применительно к установленным обстоятельствам и специфике профессиональной деятельности арбитражного управляющего, который обязан предпринять все зависящие от него меры по соблюдению требований законодательства о банкротстве.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Управление Федеральной службы государственной регистрации,кадастра и картографии по Московской области (подробнее) Ответчики: Арбитражный управляющий Денисова Жанна Викторовна Россия, 440013, ул. Чаадаева, д. 107, кв. 186 (подробнее) Иные лица: Арбитражный управляющий Денисова Жанна Викторовна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