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банковских операций по снятию 01.07.2017 со счёта Кардоновой Т.Н. № 40817840200201208036 наличных денежных средств в размере 29 250 долларов США и 34 740 долларов США. Определением Арбитражного суда города Москвы от 11.03.2019 отказано в удовлетворении требований. Постановлением Девятого арбитражного апелляционного суда от 09.07.2019, оставленным без изменения постановлением Арбитражного суда Московского округа от 03.10.2019, отменено определение суда первой инстанции от 11.03.2019, требования удовлетворены, применены последствия недействительности сделки в виде взыскания с Кардоновой Т.Н. в конкурсную массу должника денежных средств в размере 64 260 долларов США (в рублевом эквиваленте на дату возврата денежных средств в конкурсную 2 массу должника) и восстановления обязательств банка перед Кардоновой Т.Н. в размере 64 260 долларов США, с Кардоновой Т.Н. в пользу должника взысканы проценты за пользование чужими денежными средствами, подлежащие начислению в порядке статьи 395 Гражданского Кодекса Российской Федерации на сумму, подлежащую возврату банку, с момента принятия судебного акта до дня фактического возврата денежных средств в конкурсную массу должника.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189.40 Федерального закона от 26.10.2002 № 127-ФЗ «О несостоятельности (банкротстве)», исходил из предоставления надлежащих доказательств совершения банковских операций за пределами обычной хозяйственной деятельности, указав на следствие данной сделки – предпочтительное удовлетворение требований Кардоновой Т.Н. перед другими кредиторами должника, при этом правомерно применив последствия недействительности сделок и взыскав проценты за пользование чужими денежными средствами.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3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Кардоновой Татьяне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