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25.03.2019, оставленным без изменения постановлением Первого арбитражного апелляционного суда от 30.05.2019, в удовлетворении заявленного требования отказано. Постановлением Арбитражного суда Волго-Вятского округа от 01.10.2019 указанные судебные акты оставлены без изменения. Общество в кассационной жалобе просит отменить принятые по делу судебные акты, считая их незаконными и необоснованными.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оказания обществом медицинских услуг (медицинский массаж, различные виды генетических, лабораторных исследований, взятие образцов биологического материала) без специального разрешения (лицензии). Часть 2 статьи 14.1 Кодекса Российской Федерации об административных правонарушениях предусматривает административную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Установив факт осуществления обществом медицинских услуг в отсутствие лицензии, суд первой инстанции пришел к выводу о наличии в действиях общества состава вмененного правонарушения, однако освободил общество от административной ответственности в связи с малозначительностью правонарушения. Суд апелляционной инстанции оставил решение суда первой инстанции без изменения. Суд округа согласился с выводами суда апелляционной инстанции. В кассационной жалобе общество приводит доводы об отсутствии в его действиях состава правонарушения. Между тем, указанные доводы были предметом рассмотрения судов и получили исчерпывающую правовую оценку применительно к установленным обстоятельствам, свидетельствующим об оказании обществом медицинских услуг в отсутствие лицензии. Основания для иной оценки по доводам жалобы отсутствуют. Кроме того,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невозможно, в том числе, восстановление и защита нарушенных прав, свобод, законных интересов в сфере предпринимательской и иной экономической деятельности. Поскольку суды отказали в удовлетворении требований о привлечении общества к административной ответственности, сложившийся к настоящему времени правовой результат по делу совпадает с тем результатом, которого добивался заявитель, из доводов жалобы не следует, чем в рассматриваемом случае нарушены права общества и заявитель не указывает, какой защите они подлежат. Других доводов, свидетельствующих о существенном нарушении судами норм материального права и норм процессуального права, в кассационной жалобе не содержится.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Отдел полиции №5 Управления МВД России по городу Нижнему Новгороду (подробнее) Ответчики: ООО "Витрувиан"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