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Евграфов Сергей Викторович обратился в суд с заявлением о признании недействительными сделок по изъятию Администрацией муниципального образования городского округа «Усинск» (далее – администрация, учредитель) имущества из хозяйственного ведения должника, применении последствий недействительности сделки в виде обязания администрации возвратить в конкурсную массу должника спорное имущество. Определением Арбитражного суда Республики Коми от 25.12.2018, оставленным без изменения постановлениями Второго арбитражного апелляционного суда от 10.07.2019 и Арбитражного суда Волго-Вятского округа от 26.09.2019,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167, 168 Гражданского кодекса Российской Федерации, статьями 61.1, 61.2, 61.6 Федерального закона от 26.10.2002 № 127-ФЗ «О несостоятельности (банкротстве)», исходили из того, что изъятие ликвидного имущества у субъекта права хозяйственного ведения нарушает требования закона, влечёт причинение вреда кредиторам должника и является ничтожными сделками, в связи с чем, признали их недействительными.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«Судоходная компания «Войвыв»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