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статьей 102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«Напитки Балтики» отсрочку уплаты государственной пошлины сроком до окончания производства по настоящей кассационной жалобе.Судья Верховного Суда Российской Федерации Р.А. Хатыпова Суд: Верховный Суд РФ (подробнее) Истцы: ООО "Центр Недвижимости" (подробнее) Ответчики: ООО "Напитки Балтики" (подробнее) Судьи дела: Хатыпова Р.А. (судья) (подробнее) Последние документы по делу: Определение от 24 января 2020 г. по делу № А40-172054/2018 Определение от 29 ноября 2019 г. по делу № А40-172054/2018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