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25.01.2019, оставленным без изменения постановлением Двенадцатого арбитражного апелляционного суда от 20.05.2019 и постановлением Арбитражного суда Поволжского округа от 18.09.2019, в удовлетворении заявленного требования отказано. В кассационных жалобах, поданных в Верховный Суд Российской Федерации, администрация и комитет, ссылаясь на существенное нарушение 2 норм права, просят отменить судебные акты и признать решение антимонопольного органа незаконным.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администрация признана нарушившей часть 1 статьи 15 Федерального закона от 26.07.2006 № 135-ФЗ «О защите конкуренции» (далее - Закон о защите конкуренции), что выразилось в принятии постановления от 25.01.2017 № 167 «О предоставлении субсидий на возмещение затрат по содержанию, техническому обслуживанию, текущему ремонту кабельных и воздушных линий электропередач наружного освещения, находящихся в муниципальной собственности» (далее – Постановление № 167), устанавливающего конкретного получателя субсидий – предприятия и препятствия добросовестной ценовой и неценовой конкуренции между потенциальными участниками торгов, приводящего к невозможности экономии бюджетных средств. Считая решение незаконным, администрация обратилась с заявлением в арбитражный суд. Оценив представленные в материалы дела доказательства, суды, руководствуясь положениями статей 1, 15 Закона о защите конкуренции, статей 72, 78 Бюджетного кодекса Российской Федерации, статей 16, 18, 54 Федерального закона от 06.10.2003 № 131-ФЗ «Об общих принципах организации местного самоуправления в Российской Федерации», статей 6, 8, 13, 24 Федерального закона 05.04.2013 № 44-ФЗ «О контрактной системе в сфере закупок товаров, работ, услуг для обеспечения государственных и муниципальных нужд», статей 210, 294, 295 Гражданского кодекса Российской Федерации, принимая во внимание Положение о предоставлении субсидий на возмещение затрат по содержанию, техническому обслуживанию, текущему ремонту кабельных и воздушных линий электропередач наружного освещения, находящихся в муниципальной собственности, утвержденное Постановлением № 167, пришли к выводу о наличии у управления правовых оснований для принятия решения ввиду доказанности неправомерного предоставления администрацией предприятию преимущества и ограничения конкуренции между потенциальными участниками торгов. 3 Судебные инстанции отметили, что рынок работ по содержанию, техническому обслуживанию, текущему ремонту кабельных и воздушных линий электропередач наружного освещения является конкурентным, однако установленные Постановлением № 167 критерии отбора получателя субсидии не предусматривают ситуацию наличия нескольких претендентов. Напротив, предоставление предприятию на праве хозяйственного ведения объектов электросетевого хозяйства, находящихся в муниципальной собственности, свидетельствует об отсутствии у иных хозяйствующих субъектов права на получение субсидии по указанному постановлению. Кроме того, принятие Постановления № 167 исключает возможность экономии бюджетных средств и не соответствует принципам эффективности, адресности, целевому характеру использования бюджетных средств. Доводы, изложенные в кассационных жалобах, повторяют позицию администрации и комитета по спору, являлись предметом рассмотрения судов и с учетом установленных фактических обстоятельств не свидетельствуют о существенных нарушениях норм материального и процессуального права, повлиявших на исход дела. Несогласие заявителей жалоб с выводами судов, иная оценка ими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«Город Саратов» и Комитету по финансам администрации муниципального образования «Город Саратов»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