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Хреев Л.Е. обратился в суд с заявлением о признании недействительными сделок по передаче должником денежных средств Калининой О.Б. в общей сумме 2 032 700 рублей в период с 04.04.2014 по 29.12.2014 и применении последствий недействительности сделки в виде взыскания с Калининой О.Б. в конкурсную массу должника денежных средств в указанной сумме. Определением Арбитражного суда Воронежской области от 29.06.2018, оставленным без изменения постановлениями Девятнадцатого арбитражного апелляционного суда от 07.10.2019 и Арбитражного суда Центрального округа от 16.12.2019, требования удовлетворены. Не согласившись с вышеуказанными судебными актами, Калинина О.Б. обратился в Верховный Суд Российской Федерации с кассационной жалобой, одновременно заявив ходатайство о приостановлении исполнения обжалуемого определения суда первой инстанции от 29.06.2018.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2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Калининой Оксаны Борисовны о приостановлении исполнения определения Арбитражного суда Воронежской области от 29.06.2018 по делу № А14-194/2016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