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акционерное общество «ВСК» в лице Саратовского филиала обратилось в Арбитражный суд Саратовской области с иском о взыскании с общества с ограниченной ответственностью Частная охранная организация «Фауст СБ» 3 087 796 рублей 39 копеек убытков в порядке суброгации.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«Итеко Евразия», акционерное общество «Торговая компания Мегаполис», индивидуальный предприниматель ФИО1. Решением Арбитражного суда Саратовской области от 07.02.2018 иск удовлетворен. Постановлением Двенадцатого арбитражного апелляционного суда от 04.04.2018 решение суда первой инстанции отменено и в удовлетворении иска отказано. Постановлением Арбитражного суда Поволжского округа от 12.07.2018 принятые по делу судебные акты отменены и дело направлено на новое рассмотрение в Арбитражный суд Саратовской области. При новом рассмотрении дела суд первой инстанции привлек к участию в деле в качестве соответчика – индивидуального предпринимателя Колодина Алексея Михайловича, а также в качестве третьего лица, не заявляющего самостоятельных требований относительно предмета спора – ОМВД России по Калачевскому району Волгоградской области. Решением Арбитражного суда Саратовской области от 14.03.2019 с ФИО1 в пользу САО «ВСК» взыскано 3 087 796 рублей 39 копеек убытков, в иске к ООО ЧОО «Фауст-СБ» отказано. Постановлением Двенадцатого арбитражного апелляционного суда от 27.05.2019 решение суда первой инстанции в части взыскания убытков отменено и в удовлетворении иска в указанной части отказано. В остальной части решение суда первой инстанции оставлено без изменения. Арбитражный суд Поволжского округа постановлением от 03.10.2019 постановление суда апелляционной инстанции оставил без изменения. Страховое акционерное общество «ВСК» обратилось в Судебную коллегию по экономическим спорам Верховного Суда Российской Федерации с кассационной жалобой на принятые при новом рассмотрении дела судебные акты, ссылаясь на существенные нарушения норм права и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10 , 797 , 965 Гражданского кодекса Российской Федерации, суды пришли к выводу об отсутствии оснований для взыскания ущерба в порядке суброгации с общества, учитывая заключенный им договор страхования с истцом, а также о пропуске срока исковой давности по требованию к предпринимателю.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САО "ВСК" (подробнее) Ответчики: ООО ЧОО "Фауст-СБ"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