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министерства на вышеуказанные судебные акты. До рассмотрения кассационной жалобы от министерства поступило ходатайство о ее возвращении без рассмотрения по существу. Из материалов кассационного производства усматривается, что отзыв кассационной жалобы не противоречит закону и не нарушает прав других лиц. С учетом изложенного, ходатайство о возвращении кассационной жалобы подлежит удовлетворению, а жалоба - возврату без рассмотрения по существу. Руководствуясь статьями 184 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Министерства финансов Российской Федерации о возвращении кассационной жалобы без рассмотрения по существу. Кассационную жалобу на определение Арбитражного суда Челябинской области от 08.08.2019, постановление Восемнадцатого арбитражного апелляционного суда от 04.10.2019 и постановление Арбитражного суда Уральского округа от 16.12.2019 по делу № А76-33953/2018 возвратить заявителю. Судья Верховного СудаРоссийской Федерации М.К. Антонова Суд: Верховный Суд РФ (подробнее) Истцы: Минфин РФ Главное управление федерального казначейства по Чел. обл. Челябинск (подробнее) МУП "Челябинские Коммунальные Тепловые Сети" (подробнее) Управление Федерального казначейства по Челябинской области (подробнее) Ответчики: Межрегиональное территориальное управление Федерального агентства по управлению государственным имуществом в Челябинской и Курганской областях (подробнее) ООО "Строительные Материалы и Технологии"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