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24.02.2019, оставленным без изменения постановлением Второго арбитражного апелляционного суда от 23.05.2019 и постановлением Арбитражного суда Волго-Вятского округа от 24.09.2019, с объединения в пользу общества взыскано 12 000 000 руб. задолженности, 130 802 руб. 08 коп. неустойки, неустойка, начисленная на сумму задолженности исходя из 1/360 ключевой ставки Банка России, действующей в соответствующие периоды, за каждый день просрочки, по день погашения задолженности, но не выше 360 000 руб. (3 % от суммы долга), 24 937 руб. 50 коп. расходов на оплату услуг представителя, в удовлетворении остальной части первоначального иска и в удовлетворении встречного иска отказано. В кассационной жалобе, поданной в Верховный Суд Российской Федерации, объединение,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Республики Коми.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установлено судами, общество (арендодатель) и объединение (арендатор) 01.03.2018 заключили договор № 01 аренды бурового комплекса с предоставлением услуг по управлению и технической эксплуатации (далее – договор). Общество, ссылаясь на ненадлежащее исполнение объединением обязательств по внесению арендной платы, обратилось в арбитражный суд с первоначальным иском. Встречный иск мотивирован тем, что договор является подрядным и согласно его условиям общество обязалось выполнить работы, результат которых в согласованный срок к приемке не предъявлен, в связи с чем произведенные объединением в рамках договора платежи обществом не отработаны и подлежат возврату.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квалифицировав договор как договор аренды, установив факт пользования объединением арендованным имуществом в спорный период в отсутствие доказательств внесения арендных платежей в полном объеме, руководствуясь статями 8 , 309 , 310 , 431 , 632 Гражданского кодекса Российской Федерации, пришли к выводу о наличии оснований для частичного удовлетворения первоначального иска (с учетом корректировки расчета процентов) и необоснованности встречных требований. С указанными выводами впоследствии согласился суд округа. Доводы заявителя, в том числе о неверной правовой квалификации договора, притворности данной сделки были предметом рассмотрения судов и получили правовую оценку.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заявителя о приостановлении исполнения обжалуемых судебных актов рассмотрению не подлежит.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«Северо-Западное производственно-геологическое объединение»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"ЭКОГЕОЛОГИЯ" (подробнее) Ответчики: АО Северо-Западное производственно-геологическое объединение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