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25.04.2019, оставленным без изменения постановлением Девятого арбитражного апелляционного суда от 08.07.2019 и постановлением Арбитражного суда Московского округа от 24.09.2019, иск удовлетворен. В кассационной жалобе, поданной в Верховный Суд Российской Федерации, общество просит отменить указанные судебные акты, ссылаясь на нарушение судами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166 , 168 , 421 , 422 Гражданского кодекса Российской Федерации, положениями Закона Российской Федерации от 11.03.1992 № 2487-1 «О частной детективной и охранной деятельности в Российской Федерации», Федерального закона от 14.04.1999 № 77-ФЗ «О ведомственной охране», Федерального закона от 27.05.1996 № 57-ФЗ «О государственной охране», постановлением Правительства Российской Федерации от 14.08.1992 № 587 «Вопросы негосударственной (частной) охранной и негосударственной (частной) сыскной деятельности», постановлением Правительства Российской Федерации от 02.10.2009 № 775 «Об утверждении Положения о ведомственной охране Министерства связи и массовых коммуникаций Российской Федерации», установив, что оспариваемый договор заключен в отношении объектов, подлежащих государственной охране, с лицом, не относящимся к числу лиц, осуществляющих деятельность по государственной охране, пришли к выводу о наличии оснований для удовлетворения иска.С указанными выводами впоследствии согласился суд округа.Доводы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Частная охранная организация «Агентство Комплексной Безопасности-АКБ»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Заместитель прокурора МО (подробнее) Ответчики: ООО ЧАСТНАЯ ОХРАННАЯ ОРГАНИЗАЦИЯ "АГЕНТСТВО КОМПЛЕКСНОЙ БЕЗОПАСНОСТИ-АКБ" (подробнее) ФГУП "Почта России"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