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21.12.2018, оставленным без изменения постановлением Девятого арбитражного апелляционного суда от 10.04.2019, заявленные требования удовлетворены. Постановлением Арбитражного суда Московского округа от 29.08.2019 решение суда первой инстанции и постановление суда апелляционной инстанции отменены, в удовлетворении требований общества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включено в реестр недобросовестных арендаторов лесных участков и покупателей лесных насаждений на основании части 1 статьи 619 Гражданского кодекса Российской Федерации «Досрочное расторжение договора по требованию арендодателя» и части 2 статьи 24 Лесного кодекса Российской Федерации «Невыполнение лесохозяйственного регламента и проекта освоения лесов». Оценив действия общества в ходе исполнения договора, и установив направленность действий заявителя на исполнение обязательств по контрактам, суды первой и апелляционной инстанций исходили из отсутствия оснований, предусмотренных статьей 98.1 Лесного кодекса Российской Федерации, для включения сведений об обществе в реестр недобросовестных арендаторов лесных участков и покупателей лесных насаждений. Отменяя судебные акты, суд округа, руководствуясь вышеприведенными положениями законодательства, пришел к выводу о наличии у агентства правовых оснований для совершения оспоренных действий. Суд округа отметил, что вступившими в судебную силу судебными актами по делу № А44-4275/2017 подтвержден факт расторжения договора аренды на основании статьи 619 Гражданского кодекса Российской Федерации, что является самостоятельным основанием для включения в реестр недобросовестных арендаторов лесных участков и покупателей лесных насаждений. Доводы, изложенные в кассационной жалобе, не опровергают выводы суда округа,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«Валдайнеруд»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"Валдайнеруд" (подробнее) Ответчики: Федеральное агентство лесного хозяйства Росии (Рослесхоз)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