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20.06.2019, оставленным без изменения постановлениями Двенадцатого арбитражного апелляционного суда от 16.08.2019 и Арбитражного суда Поволжского округа от 12.11.2019, в удовлетворении заявленного требования отказано. 2 В кассационных жалобах администрация и комитет ставят вопрос об отмене принятых по делу судебных актов, ссылаясь на нарушение судами норм материального права, недостаточное и неправильное установление обстоятельств, имеющих существенное значение для рассмотрения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представления прокуратуры на действия администрации в связи с принятием постановления от 19.01.2017 № 108 «О предоставлении субсидий на финансовое обеспечение затрат, связанных с осуществлением расходов по обеспечению надлежащего состояния объектов тепло-, газо-, водоснабжения и водоотведения, находящихся в муниципальной собственности, права владения и (или) пользования которыми не переданы» (далее – Постановление № 108), антимонопольным органом принято оспариваемое решение о признании администрации нарушившей пункт 1 статьи 15 Федерального закона от 26.07.2006 № 135-ФЗ «О защите конкуренции» (далее – Закон о защите конкуренции). Отказывая в удовлетворении заявленного требования, суды трех инстанций, руководствуясь положениями пункта 1 статьи 72 Бюджетного кодекса Российской Федерации, пунктов 7, 17 статьи 4, части 1 статьи 15, статьи 39.1 Закона о защите конкуренции, пункта 4 части 1 статьи 16, части 2 статьи 18, статьи 54 Федерального закона от 06.10.2003 № 131-ФЗ «Об общих принципах организации местного самоуправления в Российской Федерации», статей 3, 6, 8, 13, 24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пришли к выводу о том, что ненормативный акт антимонопольного органа соответствует положениям действующего законодательства и не нарушает права и законные интересы заявителя. При этом судебные инстанции исходили из того, что проведение работ по обеспечению надлежащего состояния объектов тепло-, газо-, водоснабжения и водоотведения, находящихся в муниципальной собственности, права владения и (или) пользования которыми не переданы, на выполнение которых 3 выделялись субсидии, являются потребностью муниципального образования «Город Саратов», необходимы для решения вопросов местного значения и осуществления полномочий органа местного самоуправления, так как направлены, в том числе и на создание необходимых условий для благоустройства территории муниципального образования «Город Саратов», в связи с чем выполнение данных работ и оказание данных услуг относится к муниципальным нуждам и должно осуществляться с учетом требований Закона о контрактной системе посредством проведения торгов. Суды пришли к выводу о том, что доведение администрацией денежных средств до предприятия без применения конкурсных процедур является нарушением требований бюджетного законодательства и Закона о контрактной системе, ведет к предоставлению преимуществ данному юридическому лицу, ограничивает тем самым конкуренцию между потенциальными участниками торгов, что является нарушением части 1 статьи 15 Закона о защите конкуренции. Кроме того, суды указали, что из Положения о предоставлении субсидии, утвержденного Постановлением № 108, не усматриваются критерии определения получателя субсидии, в связи с чем, невозможно установить каким образом осуществляется отбор получателя субсидии, в том числе кому и на основании каких критерий будут предоставлены субсидии в случае наличия нескольких претендентов. Доводы заявителей, изложенные в кассационных жалобах, являлись предметом рассмотрения судебных инстанций, получили соответствующую правовую оценку, повторяют правовую позицию заявителей по спору, направлены на переоценку установленных обстоятельств по делу и представленных в материалы дела доказательств и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«Город Саратов» и комитету по финансам администрации муниципального образования «Город Саратов»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